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2A7BB" w14:textId="35DCCC4A" w:rsidR="003959B4" w:rsidRPr="003959B4" w:rsidRDefault="003959B4" w:rsidP="003959B4">
      <w:pPr>
        <w:jc w:val="center"/>
        <w:rPr>
          <w:rFonts w:ascii="Verdana Pro" w:eastAsia="Verdana Pro" w:hAnsi="Verdana Pro" w:cs="Verdana Pro"/>
          <w:b/>
          <w:bCs/>
          <w:color w:val="0070C0"/>
          <w:kern w:val="0"/>
          <w:sz w:val="28"/>
          <w:szCs w:val="28"/>
          <w:lang w:val="es-MX" w:eastAsia="es-PE"/>
          <w14:ligatures w14:val="none"/>
        </w:rPr>
      </w:pPr>
      <w:r w:rsidRPr="003959B4">
        <w:rPr>
          <w:rFonts w:ascii="Verdana Pro" w:eastAsia="Verdana Pro" w:hAnsi="Verdana Pro" w:cs="Verdana Pro"/>
          <w:b/>
          <w:bCs/>
          <w:color w:val="0070C0"/>
          <w:kern w:val="0"/>
          <w:sz w:val="28"/>
          <w:szCs w:val="28"/>
          <w:lang w:val="es-MX" w:eastAsia="es-PE"/>
          <w14:ligatures w14:val="none"/>
        </w:rPr>
        <w:t>PROCEDIMIENTO PARA LA OBTENCIÓN DEL TÍTULO PROFESIONAL DE ABOGADO POR LA MODALIDAD DE INFORME JURÍDICO</w:t>
      </w:r>
      <w:r>
        <w:rPr>
          <w:rFonts w:ascii="Verdana Pro" w:eastAsia="Verdana Pro" w:hAnsi="Verdana Pro" w:cs="Verdana Pro"/>
          <w:b/>
          <w:bCs/>
          <w:color w:val="0070C0"/>
          <w:kern w:val="0"/>
          <w:sz w:val="28"/>
          <w:szCs w:val="28"/>
          <w:lang w:val="es-MX" w:eastAsia="es-PE"/>
          <w14:ligatures w14:val="none"/>
        </w:rPr>
        <w:t xml:space="preserve"> (CON </w:t>
      </w:r>
      <w:r w:rsidRPr="003959B4">
        <w:rPr>
          <w:rFonts w:ascii="Verdana Pro" w:eastAsia="Verdana Pro" w:hAnsi="Verdana Pro" w:cs="Verdana Pro"/>
          <w:b/>
          <w:bCs/>
          <w:color w:val="0070C0"/>
          <w:kern w:val="0"/>
          <w:sz w:val="28"/>
          <w:szCs w:val="28"/>
          <w:lang w:val="es-MX" w:eastAsia="es-PE"/>
          <w14:ligatures w14:val="none"/>
        </w:rPr>
        <w:t>EXPEDIENTE</w:t>
      </w:r>
      <w:r>
        <w:rPr>
          <w:rFonts w:ascii="Verdana Pro" w:eastAsia="Verdana Pro" w:hAnsi="Verdana Pro" w:cs="Verdana Pro"/>
          <w:b/>
          <w:bCs/>
          <w:color w:val="0070C0"/>
          <w:kern w:val="0"/>
          <w:sz w:val="28"/>
          <w:szCs w:val="28"/>
          <w:lang w:val="es-MX" w:eastAsia="es-PE"/>
          <w14:ligatures w14:val="none"/>
        </w:rPr>
        <w:t>)</w:t>
      </w:r>
    </w:p>
    <w:p w14:paraId="0E304990" w14:textId="77777777" w:rsidR="003959B4" w:rsidRPr="003959B4" w:rsidRDefault="003959B4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7C1B3466" w14:textId="74589C88" w:rsidR="003959B4" w:rsidRDefault="003959B4" w:rsidP="00FC5AAE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3959B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El aspirante que opte por esta modalidad deberá sustentar un Informe Jurídico sobre un (01) expediente judicial o administrativo referido a la especialidad que cursó en la Facultad. </w:t>
      </w:r>
    </w:p>
    <w:p w14:paraId="1AEE9C59" w14:textId="77777777" w:rsidR="006A400F" w:rsidRDefault="006A400F" w:rsidP="00FC5AAE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768AAD5E" w14:textId="104DFA28" w:rsidR="006A400F" w:rsidRDefault="006A400F" w:rsidP="00FC5AAE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3959B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La materia del </w:t>
      </w:r>
      <w:r w:rsidRPr="00FC5AAE">
        <w:rPr>
          <w:rFonts w:ascii="Verdana Pro" w:eastAsia="Verdana Pro" w:hAnsi="Verdana Pro" w:cs="Verdana Pro"/>
          <w:b/>
          <w:bCs/>
          <w:color w:val="000000" w:themeColor="text1"/>
          <w:kern w:val="0"/>
          <w:sz w:val="28"/>
          <w:szCs w:val="28"/>
          <w:lang w:val="es-MX" w:eastAsia="es-PE"/>
          <w14:ligatures w14:val="none"/>
        </w:rPr>
        <w:t xml:space="preserve">expediente </w:t>
      </w: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debe estar vinculada</w:t>
      </w:r>
      <w:r w:rsidRPr="003959B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a la especialidad de la que 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se </w:t>
      </w:r>
      <w:r w:rsidRPr="003959B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egresó, pudiendo ser judicial o administrativo y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,</w:t>
      </w:r>
      <w:r w:rsidRPr="003959B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con resolución en segunda instancia que ponga fin a la controversia o que declare consentida o ejecutoriada la misma. </w:t>
      </w:r>
    </w:p>
    <w:p w14:paraId="6B8D64B1" w14:textId="77777777" w:rsidR="006A400F" w:rsidRDefault="006A400F" w:rsidP="006A400F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07D2F347" w14:textId="77777777" w:rsidR="006A400F" w:rsidRDefault="006A400F" w:rsidP="006A400F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3959B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El 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primer paso es verificar la antigüedad del expediente:</w:t>
      </w:r>
    </w:p>
    <w:p w14:paraId="42CBA277" w14:textId="77777777" w:rsidR="006A400F" w:rsidRDefault="006A400F" w:rsidP="006A400F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19248780" w14:textId="78E776A7" w:rsidR="006A400F" w:rsidRDefault="006A400F" w:rsidP="006A400F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584004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>Judicial;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máximo 10 años (</w:t>
      </w:r>
      <w:r w:rsidR="00CF350B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a partir de agosto de 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2023, expedientes desde el 2015)</w:t>
      </w:r>
    </w:p>
    <w:p w14:paraId="296EEBEE" w14:textId="6273C618" w:rsidR="006A400F" w:rsidRDefault="006A400F" w:rsidP="006A400F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584004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>Administrativo;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máximo 5 años (</w:t>
      </w:r>
      <w:r w:rsidR="00CF350B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a partir de agosto de 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2023, expedientes desde el 2020)</w:t>
      </w:r>
    </w:p>
    <w:p w14:paraId="720A9546" w14:textId="77777777" w:rsidR="00584004" w:rsidRDefault="00584004" w:rsidP="00094297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1966143D" w14:textId="17F76445" w:rsidR="003959B4" w:rsidRDefault="00584004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A continuación, puede iniciar su proceso de titulación -en esta modalidad- solicitando</w:t>
      </w:r>
      <w:r w:rsidR="003959B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R</w:t>
      </w:r>
      <w:r w:rsidR="003959B4" w:rsidRPr="003959B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ESERVA DE EXPEDIENTE JUDICIAL/ ADMINISTRATIVO</w:t>
      </w:r>
      <w:r w:rsidR="003959B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; para ello, el aspirante debe enviar a </w:t>
      </w:r>
      <w:hyperlink r:id="rId5" w:history="1">
        <w:r w:rsidR="003959B4" w:rsidRPr="00114818">
          <w:rPr>
            <w:rStyle w:val="Hipervnculo"/>
            <w:rFonts w:ascii="Verdana Pro" w:eastAsia="Verdana Pro" w:hAnsi="Verdana Pro" w:cs="Verdana Pro"/>
            <w:kern w:val="0"/>
            <w:sz w:val="24"/>
            <w:szCs w:val="24"/>
            <w:lang w:val="es-MX" w:eastAsia="es-PE"/>
            <w14:ligatures w14:val="none"/>
          </w:rPr>
          <w:t>grados_titulos_fs@usmp.pe</w:t>
        </w:r>
      </w:hyperlink>
      <w:r w:rsidR="003959B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, en formato PDF:</w:t>
      </w:r>
    </w:p>
    <w:p w14:paraId="113DAD02" w14:textId="77777777" w:rsidR="003959B4" w:rsidRPr="00584004" w:rsidRDefault="003959B4" w:rsidP="00584004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58400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Constancia de Egresado</w:t>
      </w:r>
    </w:p>
    <w:p w14:paraId="35796707" w14:textId="03570193" w:rsidR="003959B4" w:rsidRPr="00584004" w:rsidRDefault="003959B4" w:rsidP="00584004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58400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Diploma de Bachiller</w:t>
      </w:r>
      <w:r w:rsidR="004A3EB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o constancia (o captura de pantalla) de que el proceso se encuentra en la fase 5:  EXPEDIENTE REMITIDO A RECTORADO</w:t>
      </w:r>
    </w:p>
    <w:p w14:paraId="28B67063" w14:textId="2A84900B" w:rsidR="003959B4" w:rsidRPr="00584004" w:rsidRDefault="003959B4" w:rsidP="00584004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58400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Formato de Reserva de Expediente o Declaración Jurada (Anexo 4)</w:t>
      </w:r>
    </w:p>
    <w:p w14:paraId="43435DDC" w14:textId="59B861F7" w:rsidR="003959B4" w:rsidRPr="00584004" w:rsidRDefault="003959B4" w:rsidP="00584004">
      <w:pPr>
        <w:pStyle w:val="Prrafodelista"/>
        <w:numPr>
          <w:ilvl w:val="0"/>
          <w:numId w:val="1"/>
        </w:numPr>
        <w:spacing w:after="0"/>
        <w:ind w:left="284" w:hanging="284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58400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Certificado de Especialidad</w:t>
      </w:r>
    </w:p>
    <w:p w14:paraId="55E84FD1" w14:textId="77777777" w:rsidR="00FC5AAE" w:rsidRDefault="00FC5AAE" w:rsidP="00FC5AAE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503C752E" w14:textId="3C925C36" w:rsidR="003959B4" w:rsidRDefault="000C2A46" w:rsidP="00FC5AAE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La reserva de expediente se realizará en el plazo de tres (3) días hábiles</w:t>
      </w:r>
      <w:r w:rsid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; </w:t>
      </w:r>
      <w:r w:rsidR="00CF350B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sin embargo, está podrá ser rechazada si el expediente presenta duplicidad, asimismo, se realiza la </w:t>
      </w:r>
      <w:r w:rsid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verificación de </w:t>
      </w:r>
      <w:r w:rsidR="00CF350B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los </w:t>
      </w:r>
      <w:r w:rsid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cursos que </w:t>
      </w:r>
      <w:r w:rsidR="00CF350B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van de acuerdo con la </w:t>
      </w:r>
      <w:r w:rsid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especialidad (según cuadro estandarizado) </w:t>
      </w:r>
    </w:p>
    <w:p w14:paraId="73B7B2CF" w14:textId="6953B4CB" w:rsidR="006A400F" w:rsidRDefault="003959B4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3959B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Luego de otorgada la reserva, el aspirante cuenta con treinta (30) días para presentar</w:t>
      </w:r>
      <w:r w:rsidR="000C2A46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escaneado</w:t>
      </w:r>
      <w:r w:rsidRPr="003959B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, </w:t>
      </w:r>
      <w:r w:rsidRPr="00584004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>en un solo archivo PDF</w:t>
      </w:r>
      <w:r w:rsidRPr="003959B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,</w:t>
      </w:r>
      <w:r w:rsid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copias simples de</w:t>
      </w:r>
      <w:r w:rsidRPr="003959B4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todos los actuados del expediente (folios completos) </w:t>
      </w:r>
    </w:p>
    <w:p w14:paraId="321CD83E" w14:textId="746F9858" w:rsidR="003B6AE2" w:rsidRDefault="003B6AE2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Si se pasa de los 30 días PIERDE la Reserva de Expediente.</w:t>
      </w:r>
    </w:p>
    <w:p w14:paraId="3B1B45E4" w14:textId="77777777" w:rsidR="004A3EBF" w:rsidRDefault="004A3EBF" w:rsidP="00584004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598292B8" w14:textId="3BE42990" w:rsidR="00584004" w:rsidRDefault="00584004" w:rsidP="00584004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lastRenderedPageBreak/>
        <w:t xml:space="preserve">El expediente </w:t>
      </w:r>
      <w:r w:rsidRPr="00E775D6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>NO DEBE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="00CF350B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PRESENTAR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TESTADO</w:t>
      </w:r>
      <w:r w:rsidR="00CF350B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S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(tachados nombres, por ejemplo).  </w:t>
      </w:r>
      <w:r w:rsidR="00CF350B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EN CASO PRESENTARA TESTADOS, DEBERÁ</w:t>
      </w:r>
      <w:r w:rsidR="00B14FC0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="00CF350B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TRAMITAR UNA CERTIFICACIÓN DE LA ENTIDAD DONDE SE TRAMITÓ EL EXPEDIENTE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.</w:t>
      </w:r>
    </w:p>
    <w:p w14:paraId="6D331C20" w14:textId="77777777" w:rsidR="006A400F" w:rsidRDefault="006A400F" w:rsidP="00631C0F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22F1AD99" w14:textId="61E14D8B" w:rsidR="006A400F" w:rsidRDefault="006A400F" w:rsidP="00631C0F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El archivo PDF del expediente corresponderá a los folios emitidos por la</w:t>
      </w:r>
      <w:r w:rsidR="00E775D6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institución que estuvo a cargo de su tramitación.</w:t>
      </w:r>
    </w:p>
    <w:p w14:paraId="375BC3E0" w14:textId="77777777" w:rsidR="00631C0F" w:rsidRDefault="00631C0F" w:rsidP="00631C0F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6B42FA4C" w14:textId="3237B2F2" w:rsidR="004A3EBF" w:rsidRPr="006A400F" w:rsidRDefault="004A3EB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Si</w:t>
      </w:r>
      <w:r w:rsidRPr="004A3EB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se observa </w:t>
      </w:r>
      <w:r w:rsidR="00631C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el</w:t>
      </w:r>
      <w:r w:rsidRPr="004A3EB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expediente puede subsanar</w:t>
      </w:r>
      <w:r w:rsidR="00631C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se</w:t>
      </w:r>
      <w:r w:rsidRPr="004A3EB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hasta en 30 días</w:t>
      </w:r>
    </w:p>
    <w:p w14:paraId="52C5D17E" w14:textId="061B02C9" w:rsid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Luego de la calificación aprobatoria del expediente, el aspirante dispone de</w:t>
      </w:r>
      <w:r w:rsidR="00E775D6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cuatro (04) meses para elaborar el Informe Jurídico, a partir de la fecha de su</w:t>
      </w:r>
      <w:r w:rsidR="00E775D6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notificación.</w:t>
      </w:r>
    </w:p>
    <w:p w14:paraId="23A699BA" w14:textId="6D72E4F5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FC5AAE">
        <w:rPr>
          <w:rFonts w:ascii="Verdana Pro" w:eastAsia="Verdana Pro" w:hAnsi="Verdana Pro" w:cs="Verdana Pro"/>
          <w:b/>
          <w:bCs/>
          <w:kern w:val="0"/>
          <w:sz w:val="28"/>
          <w:szCs w:val="28"/>
          <w:lang w:val="es-MX" w:eastAsia="es-PE"/>
          <w14:ligatures w14:val="none"/>
        </w:rPr>
        <w:t>El Informe Jurídico</w:t>
      </w:r>
      <w:r w:rsidRPr="00FC5AAE">
        <w:rPr>
          <w:rFonts w:ascii="Verdana Pro" w:eastAsia="Verdana Pro" w:hAnsi="Verdana Pro" w:cs="Verdana Pro"/>
          <w:kern w:val="0"/>
          <w:sz w:val="28"/>
          <w:szCs w:val="28"/>
          <w:lang w:val="es-MX" w:eastAsia="es-PE"/>
          <w14:ligatures w14:val="none"/>
        </w:rPr>
        <w:t xml:space="preserve"> </w:t>
      </w: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deberá elaborarse en un máximo de treinta (30) páginas (sin</w:t>
      </w:r>
      <w:r w:rsidR="00E775D6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contar anexos) y deberá contener:</w:t>
      </w:r>
    </w:p>
    <w:p w14:paraId="2375199E" w14:textId="3B195F1A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Relación de los principales hechos expuestos por las partes intervinientes</w:t>
      </w:r>
      <w:r w:rsidR="00E775D6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en el proceso o procedimiento.</w:t>
      </w:r>
    </w:p>
    <w:p w14:paraId="5E648FCC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Identificación y análisis de los principales problemas jurídicos del</w:t>
      </w:r>
    </w:p>
    <w:p w14:paraId="52ED774D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expediente.</w:t>
      </w:r>
    </w:p>
    <w:p w14:paraId="7B0697EA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Posición fundamentada sobre los problemas jurídicos identificados.</w:t>
      </w:r>
    </w:p>
    <w:p w14:paraId="46FEEF22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Posición fundamentada sobre las resoluciones emitidas.</w:t>
      </w:r>
    </w:p>
    <w:p w14:paraId="3D28C065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Conclusiones.</w:t>
      </w:r>
    </w:p>
    <w:p w14:paraId="5F69C2BF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Bibliografía.</w:t>
      </w:r>
    </w:p>
    <w:p w14:paraId="77611457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Anexos (</w:t>
      </w:r>
      <w:r w:rsidRPr="00FC5AAE">
        <w:rPr>
          <w:rFonts w:ascii="Verdana Pro" w:eastAsia="Verdana Pro" w:hAnsi="Verdana Pro" w:cs="Verdana Pro"/>
          <w:b/>
          <w:bCs/>
          <w:kern w:val="0"/>
          <w:sz w:val="24"/>
          <w:szCs w:val="24"/>
          <w:lang w:val="es-MX" w:eastAsia="es-PE"/>
          <w14:ligatures w14:val="none"/>
        </w:rPr>
        <w:t>piezas procesales</w:t>
      </w: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).</w:t>
      </w:r>
    </w:p>
    <w:p w14:paraId="50A3184F" w14:textId="77777777" w:rsidR="00E775D6" w:rsidRDefault="00E775D6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245E2B17" w14:textId="4842D0B1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Las </w:t>
      </w:r>
      <w:r w:rsidRPr="00FC5AAE">
        <w:rPr>
          <w:rFonts w:ascii="Verdana Pro" w:eastAsia="Verdana Pro" w:hAnsi="Verdana Pro" w:cs="Verdana Pro"/>
          <w:b/>
          <w:bCs/>
          <w:kern w:val="0"/>
          <w:sz w:val="24"/>
          <w:szCs w:val="24"/>
          <w:lang w:val="es-MX" w:eastAsia="es-PE"/>
          <w14:ligatures w14:val="none"/>
        </w:rPr>
        <w:t>piezas procesales</w:t>
      </w:r>
      <w:r w:rsidRPr="00FC5AAE">
        <w:rPr>
          <w:rFonts w:ascii="Verdana Pro" w:eastAsia="Verdana Pro" w:hAnsi="Verdana Pro" w:cs="Verdana Pro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que se adjuntarán al Informe Jurídico serán las</w:t>
      </w:r>
      <w:r w:rsidR="003B6AE2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siguientes:</w:t>
      </w:r>
    </w:p>
    <w:p w14:paraId="1051FD0A" w14:textId="77777777" w:rsidR="00782238" w:rsidRDefault="00782238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7E4B1024" w14:textId="2610EE8D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>Cuando se trate de un expediente administrativo, civil, constitucional,</w:t>
      </w:r>
      <w:r w:rsidR="00782238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782238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>contencioso administrativo o laboral</w:t>
      </w: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, deberá adjuntar en el siguiente orden:</w:t>
      </w:r>
    </w:p>
    <w:p w14:paraId="20B73E59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Demanda o Denuncia y sus respectivos anexos.</w:t>
      </w:r>
    </w:p>
    <w:p w14:paraId="30DFAD2E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Contestación de la demanda o denuncia y sus respectivos anexos.</w:t>
      </w:r>
    </w:p>
    <w:p w14:paraId="1003972E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Reconvención y sus anexos, en caso lo hubiere.</w:t>
      </w:r>
    </w:p>
    <w:p w14:paraId="3B5C9221" w14:textId="55E7C866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 Acta de las Audiencias que correspondan, </w:t>
      </w:r>
      <w:r w:rsidR="00E775D6"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de acuerdo con</w:t>
      </w: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la naturaleza del</w:t>
      </w:r>
      <w:r w:rsidR="00E775D6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proceso.</w:t>
      </w:r>
    </w:p>
    <w:p w14:paraId="695EC857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lastRenderedPageBreak/>
        <w:t> Sentencia o Resolución de primera instancia o Razón de Relatoría.</w:t>
      </w:r>
    </w:p>
    <w:p w14:paraId="74388EF7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Recurso de Apelación.</w:t>
      </w:r>
    </w:p>
    <w:p w14:paraId="38D18002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Resolución de segunda instancia.</w:t>
      </w:r>
    </w:p>
    <w:p w14:paraId="5828A451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Recurso de Casación.</w:t>
      </w:r>
    </w:p>
    <w:p w14:paraId="2A349E3B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Resolución de la Corte Suprema, cuando corresponda.</w:t>
      </w:r>
    </w:p>
    <w:p w14:paraId="3FA6F900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Resolución que declare consentida o ejecutoriada la sentencia.</w:t>
      </w:r>
    </w:p>
    <w:p w14:paraId="4403FC96" w14:textId="77777777" w:rsidR="00782238" w:rsidRDefault="00782238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60E2CE0C" w14:textId="2AA7E7CF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>Cuando se trate de un expediente penal</w:t>
      </w: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, deberá tenerse en cuenta la legislación</w:t>
      </w:r>
      <w:r w:rsid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aplicable para la tramitación del proceso y siendo ello así, deberá adjuntar las</w:t>
      </w:r>
      <w:r w:rsid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piezas procesales correspondientes en el siguiente orden:</w:t>
      </w:r>
    </w:p>
    <w:p w14:paraId="780797C5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Disposición fiscal de inicio de investigación preliminar.</w:t>
      </w:r>
    </w:p>
    <w:p w14:paraId="5656529B" w14:textId="77777777" w:rsidR="006A400F" w:rsidRPr="006A400F" w:rsidRDefault="006A400F" w:rsidP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Formalización de denuncia o formalización de investigación</w:t>
      </w:r>
    </w:p>
    <w:p w14:paraId="536BE229" w14:textId="77777777" w:rsidR="00782238" w:rsidRDefault="006A400F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6A400F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preparatoria.</w:t>
      </w:r>
      <w:r w:rsid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</w:p>
    <w:p w14:paraId="20241B7E" w14:textId="018DA405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Auto de Apertura de Instrucción.</w:t>
      </w:r>
    </w:p>
    <w:p w14:paraId="243F8076" w14:textId="77777777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Declaración Instructiva.</w:t>
      </w:r>
    </w:p>
    <w:p w14:paraId="332FFC3B" w14:textId="77777777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Declaración Preventiva.</w:t>
      </w:r>
    </w:p>
    <w:p w14:paraId="52EC3EF5" w14:textId="77777777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Declaración Testimonial, siempre que haya sido relevante para la</w:t>
      </w:r>
    </w:p>
    <w:p w14:paraId="4C382531" w14:textId="77777777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investigación.</w:t>
      </w:r>
    </w:p>
    <w:p w14:paraId="20F7A56A" w14:textId="77777777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Acusación fiscal.</w:t>
      </w:r>
    </w:p>
    <w:p w14:paraId="57919A77" w14:textId="77777777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Síntesis del Juicio Oral.</w:t>
      </w:r>
    </w:p>
    <w:p w14:paraId="2947204F" w14:textId="11B8D80E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Actas del Juicio Oral (Las que correspondan al inicio y conclusión del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juicio oral).</w:t>
      </w:r>
    </w:p>
    <w:p w14:paraId="28AF333E" w14:textId="77777777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Sentencia de primera instancia.</w:t>
      </w:r>
    </w:p>
    <w:p w14:paraId="644DA25F" w14:textId="77777777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Sentencia de segunda instancia.</w:t>
      </w:r>
    </w:p>
    <w:p w14:paraId="115AEFFB" w14:textId="77777777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Recurso de Nulidad.</w:t>
      </w:r>
    </w:p>
    <w:p w14:paraId="68B51F03" w14:textId="77777777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Casación, si la hubiere.</w:t>
      </w:r>
    </w:p>
    <w:p w14:paraId="0773A417" w14:textId="77777777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Resolución que declare el archivo definitivo del proceso.</w:t>
      </w:r>
    </w:p>
    <w:p w14:paraId="32573FE7" w14:textId="77777777" w:rsidR="003B6AE2" w:rsidRDefault="003B6AE2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highlight w:val="lightGray"/>
          <w:lang w:val="es-MX" w:eastAsia="es-PE"/>
          <w14:ligatures w14:val="none"/>
        </w:rPr>
      </w:pPr>
    </w:p>
    <w:p w14:paraId="0792378B" w14:textId="77777777" w:rsidR="009629A8" w:rsidRDefault="009629A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highlight w:val="lightGray"/>
          <w:lang w:val="es-MX" w:eastAsia="es-PE"/>
          <w14:ligatures w14:val="none"/>
        </w:rPr>
      </w:pPr>
    </w:p>
    <w:p w14:paraId="5C42CE1B" w14:textId="77777777" w:rsidR="009629A8" w:rsidRDefault="009629A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highlight w:val="lightGray"/>
          <w:lang w:val="es-MX" w:eastAsia="es-PE"/>
          <w14:ligatures w14:val="none"/>
        </w:rPr>
      </w:pPr>
    </w:p>
    <w:p w14:paraId="7A6AAC57" w14:textId="62F37EE0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3B6AE2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highlight w:val="lightGray"/>
          <w:lang w:val="es-MX" w:eastAsia="es-PE"/>
          <w14:ligatures w14:val="none"/>
        </w:rPr>
        <w:lastRenderedPageBreak/>
        <w:t>Dependiendo del tipo penal, se adjuntará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:</w:t>
      </w:r>
    </w:p>
    <w:p w14:paraId="043B41F2" w14:textId="2AC59E26" w:rsidR="00782238" w:rsidRPr="00782238" w:rsidRDefault="00782238" w:rsidP="00782238">
      <w:pPr>
        <w:pStyle w:val="Prrafodelista"/>
        <w:numPr>
          <w:ilvl w:val="0"/>
          <w:numId w:val="2"/>
        </w:numPr>
        <w:ind w:left="284" w:hanging="284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>Para delitos de Violación Sexual: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Pericia psicológica, psiquiátrica, de biología forense, examen médico legista, entre otros.</w:t>
      </w:r>
    </w:p>
    <w:p w14:paraId="52D01DF4" w14:textId="132274FE" w:rsidR="00782238" w:rsidRPr="00782238" w:rsidRDefault="00782238" w:rsidP="00782238">
      <w:pPr>
        <w:pStyle w:val="Prrafodelista"/>
        <w:numPr>
          <w:ilvl w:val="0"/>
          <w:numId w:val="2"/>
        </w:numPr>
        <w:ind w:left="284" w:hanging="284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>Para delitos patrimoniales: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pericia de balística, químico forense, entre otros.</w:t>
      </w:r>
    </w:p>
    <w:p w14:paraId="2192B0DB" w14:textId="669298C5" w:rsidR="00782238" w:rsidRPr="00782238" w:rsidRDefault="00782238" w:rsidP="00782238">
      <w:pPr>
        <w:pStyle w:val="Prrafodelista"/>
        <w:numPr>
          <w:ilvl w:val="0"/>
          <w:numId w:val="2"/>
        </w:numPr>
        <w:ind w:left="284" w:hanging="284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>Para delitos contra la vida, el cuerpo y la salud:</w:t>
      </w:r>
      <w:r w:rsidRPr="00782238">
        <w:rPr>
          <w:rFonts w:ascii="Verdana Pro" w:eastAsia="Verdana Pro" w:hAnsi="Verdana Pro" w:cs="Verdana Pro"/>
          <w:color w:val="0070C0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Examen médico legista y el protocolo de necropsia.</w:t>
      </w:r>
    </w:p>
    <w:p w14:paraId="1397806D" w14:textId="1B65E036" w:rsidR="00782238" w:rsidRPr="00782238" w:rsidRDefault="00782238" w:rsidP="00782238">
      <w:pPr>
        <w:pStyle w:val="Prrafodelista"/>
        <w:numPr>
          <w:ilvl w:val="0"/>
          <w:numId w:val="2"/>
        </w:numPr>
        <w:ind w:left="284" w:hanging="284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>Para delitos contra la administración pública:</w:t>
      </w:r>
      <w:r w:rsidRPr="00782238">
        <w:rPr>
          <w:rFonts w:ascii="Verdana Pro" w:eastAsia="Verdana Pro" w:hAnsi="Verdana Pro" w:cs="Verdana Pro"/>
          <w:color w:val="0070C0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Pericia contable.</w:t>
      </w:r>
    </w:p>
    <w:p w14:paraId="6F1A4F78" w14:textId="77777777" w:rsid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634C2B98" w14:textId="49D79225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El Informe Jurídico deberá remitirse a </w:t>
      </w:r>
      <w:hyperlink r:id="rId6" w:history="1">
        <w:r w:rsidRPr="00CF1F6F">
          <w:rPr>
            <w:rStyle w:val="Hipervnculo"/>
            <w:rFonts w:ascii="Verdana Pro" w:eastAsia="Verdana Pro" w:hAnsi="Verdana Pro" w:cs="Verdana Pro"/>
            <w:kern w:val="0"/>
            <w:sz w:val="24"/>
            <w:szCs w:val="24"/>
            <w:lang w:val="es-MX" w:eastAsia="es-PE"/>
            <w14:ligatures w14:val="none"/>
          </w:rPr>
          <w:t>grados_titulos_fs@usmp.pe</w:t>
        </w:r>
      </w:hyperlink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con 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lo siguiente:</w:t>
      </w:r>
    </w:p>
    <w:p w14:paraId="7C315A22" w14:textId="4C017937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 </w:t>
      </w:r>
      <w:r w:rsidRPr="003B6AE2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Archivo en </w:t>
      </w:r>
      <w:proofErr w:type="spellStart"/>
      <w:r w:rsidRPr="003B6AE2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>word</w:t>
      </w:r>
      <w:proofErr w:type="spellEnd"/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del Informe Jurídico </w:t>
      </w:r>
      <w:r w:rsidR="003B6AE2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(texto del IJ), 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sin anexos.</w:t>
      </w:r>
    </w:p>
    <w:p w14:paraId="362655FA" w14:textId="3EE77F3C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 </w:t>
      </w:r>
      <w:r w:rsidRPr="003B6AE2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>Archivo en PDF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del Informe Jurídico con todos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los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anexos del expediente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="003B6AE2"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de acuerdo con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lo establecido en los párrafos precedentes</w:t>
      </w:r>
      <w:r w:rsidR="003B6AE2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(directiva vigente)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.</w:t>
      </w:r>
    </w:p>
    <w:p w14:paraId="35F4A2FB" w14:textId="089F90B7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 </w:t>
      </w:r>
      <w:r w:rsidRPr="003B6AE2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>Archivo en PDF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del Informe Jurídico y, únicamente, las resoluciones de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segunda instancia o de la Corte Suprema, según corresponda donde se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emita pronunciamiento sobre el fondo del asunto, así como la resolución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que la declare consentida y/o ejecutoriada.</w:t>
      </w:r>
    </w:p>
    <w:p w14:paraId="4DBD8740" w14:textId="01EF4ED7" w:rsidR="00782238" w:rsidRPr="00782238" w:rsidRDefault="00782238" w:rsidP="00782238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En el caso de los expedientes penales, además </w:t>
      </w:r>
      <w:r w:rsidR="00CF350B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podrá 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adjuntar la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resolución que disponga el archivo del expediente</w:t>
      </w:r>
      <w:r w:rsidR="003B6AE2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(concluido)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.</w:t>
      </w:r>
    </w:p>
    <w:p w14:paraId="7ED89A42" w14:textId="0D076043" w:rsidR="00782238" w:rsidRDefault="00782238" w:rsidP="000274C8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 En las resoluciones mencionadas, el aspirante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a titulación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, </w:t>
      </w:r>
      <w:r w:rsidRPr="00782238">
        <w:rPr>
          <w:rFonts w:ascii="Verdana Pro" w:eastAsia="Verdana Pro" w:hAnsi="Verdana Pro" w:cs="Verdana Pro"/>
          <w:b/>
          <w:bCs/>
          <w:color w:val="000000" w:themeColor="text1"/>
          <w:kern w:val="0"/>
          <w:sz w:val="24"/>
          <w:szCs w:val="24"/>
          <w:lang w:val="es-MX" w:eastAsia="es-PE"/>
          <w14:ligatures w14:val="none"/>
        </w:rPr>
        <w:t>bajo responsabilidad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,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debe </w:t>
      </w:r>
      <w:proofErr w:type="spellStart"/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testar</w:t>
      </w:r>
      <w:proofErr w:type="spellEnd"/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todo aquello que se considere información personal de las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partes involucradas en el proceso o procedimiento (nombres, apellidos,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direcciones, cuentas bancarias, teléfonos, entre otros datos personales).</w:t>
      </w:r>
    </w:p>
    <w:p w14:paraId="4FCE06DE" w14:textId="77777777" w:rsidR="000274C8" w:rsidRDefault="000274C8" w:rsidP="000274C8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373E1D82" w14:textId="7F969B3A" w:rsidR="00FC5AAE" w:rsidRDefault="00FC5AAE" w:rsidP="000274C8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FC5AAE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El Informe Jurídico no puede tener más de una observación, si tuviera más, pasaría a la condición de EXPEDIENTE RETIRADO y el bachiller deberá comenzar el proceso con un nuevo expediente. Esto sólo puede repetirse una vez.</w:t>
      </w:r>
    </w:p>
    <w:p w14:paraId="2AA9887E" w14:textId="77777777" w:rsidR="00FC5AAE" w:rsidRDefault="00FC5AAE" w:rsidP="000274C8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3CE2D77B" w14:textId="77777777" w:rsidR="00FC5AAE" w:rsidRPr="00FC5AAE" w:rsidRDefault="00FC5AAE" w:rsidP="000274C8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FC5AAE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Si se le notifica alguna observación, tendrá sólo un (1) día hábil para levantarla y deberá presentar los 3 archivos del Informe Jurídico corregidos.  </w:t>
      </w:r>
    </w:p>
    <w:p w14:paraId="5AED1AAA" w14:textId="77777777" w:rsidR="003B6AE2" w:rsidRDefault="003B6AE2" w:rsidP="000274C8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665AC647" w14:textId="77777777" w:rsidR="009629A8" w:rsidRDefault="009629A8" w:rsidP="000274C8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4763EB3B" w14:textId="09E9B894" w:rsidR="00782238" w:rsidRDefault="00782238" w:rsidP="000274C8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lastRenderedPageBreak/>
        <w:t>La OGYT</w:t>
      </w:r>
      <w:r w:rsidR="00CF350B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Filial Sur</w:t>
      </w:r>
      <w:r w:rsidR="003B6AE2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,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remitirá el Informe Jurídico al IDIJ para que verifique que el texto </w:t>
      </w:r>
      <w:r w:rsidR="00FC5AAE"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de este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no sea considerado plagio, de acuerdo a las normas que protegen los</w:t>
      </w:r>
      <w:r w:rsidR="003B6AE2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derechos de autor y propiedad intelectual, por lo cual el aspirante citará toda</w:t>
      </w:r>
      <w:r w:rsidR="003B6AE2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referencia bibliográfica conforme a las Normas APA Sétima Edición. El Informe</w:t>
      </w:r>
      <w:r w:rsidR="003B6AE2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78223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Jurídico será publicado en el Repositorio USMP.</w:t>
      </w:r>
    </w:p>
    <w:p w14:paraId="3397107B" w14:textId="77777777" w:rsidR="000274C8" w:rsidRDefault="000274C8" w:rsidP="000274C8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5105CD6C" w14:textId="08D9E8DD" w:rsidR="004101E3" w:rsidRPr="004101E3" w:rsidRDefault="004101E3" w:rsidP="004101E3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El aspirante perderá el derecho a rendir el examen con el expediente reservado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cuando presente el Informe Jurídico en forma incompleta o no hubiera sido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elaborado con la estructura establecida o se 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p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resentará fuera del plazo de los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cuatro (04) meses, o, habiéndolo presentado por segunda y última vez, no ha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cumplido con subsanar las observaciones formuladas por la OGYT.</w:t>
      </w:r>
    </w:p>
    <w:p w14:paraId="33765855" w14:textId="0D7CCFF7" w:rsidR="004101E3" w:rsidRDefault="004101E3" w:rsidP="004101E3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En cualquiera de estos supuestos, el aspirante deberá iniciar un nuevo trámite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con un expediente diferente vinculado a su especialidad, presentando su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solicitud a través de </w:t>
      </w:r>
      <w:hyperlink r:id="rId7" w:history="1">
        <w:r w:rsidRPr="00CF1F6F">
          <w:rPr>
            <w:rStyle w:val="Hipervnculo"/>
            <w:rFonts w:ascii="Verdana Pro" w:eastAsia="Verdana Pro" w:hAnsi="Verdana Pro" w:cs="Verdana Pro"/>
            <w:kern w:val="0"/>
            <w:sz w:val="24"/>
            <w:szCs w:val="24"/>
            <w:lang w:val="es-MX" w:eastAsia="es-PE"/>
            <w14:ligatures w14:val="none"/>
          </w:rPr>
          <w:t>grados_titulos_fs@usmp.pe</w:t>
        </w:r>
      </w:hyperlink>
    </w:p>
    <w:p w14:paraId="68C94AF6" w14:textId="77777777" w:rsidR="00CF350B" w:rsidRDefault="00CF350B" w:rsidP="000274C8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5A3285F7" w14:textId="1AC55EFF" w:rsidR="004101E3" w:rsidRPr="004101E3" w:rsidRDefault="004101E3" w:rsidP="000274C8">
      <w:pPr>
        <w:spacing w:after="0"/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Luego de la conformidad del Informe Jurídico, 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se emitirá el recibo por concepto de S/1340 por derecho de SUSTENTACIÓN DE EXPEDIENTE; 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el aspirante enviará, dentro de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los seis (06) días 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-hábiles- 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siguientes de notificado, </w:t>
      </w:r>
      <w:r w:rsidR="005203D1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la Boleta de Venta Electrónica (canjeada por su </w:t>
      </w:r>
      <w:proofErr w:type="spellStart"/>
      <w:r w:rsidR="005203D1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voucher</w:t>
      </w:r>
      <w:proofErr w:type="spellEnd"/>
      <w:r w:rsidR="005203D1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de pago en </w:t>
      </w:r>
      <w:hyperlink r:id="rId8" w:history="1">
        <w:r w:rsidR="005203D1" w:rsidRPr="00CF1F6F">
          <w:rPr>
            <w:rStyle w:val="Hipervnculo"/>
            <w:rFonts w:ascii="Verdana Pro" w:eastAsia="Verdana Pro" w:hAnsi="Verdana Pro" w:cs="Verdana Pro"/>
            <w:kern w:val="0"/>
            <w:sz w:val="24"/>
            <w:szCs w:val="24"/>
            <w:lang w:val="es-MX" w:eastAsia="es-PE"/>
            <w14:ligatures w14:val="none"/>
          </w:rPr>
          <w:t>tesoreria_fs@usmp.pe</w:t>
        </w:r>
      </w:hyperlink>
      <w:r w:rsidR="003F59C2" w:rsidRPr="003F59C2">
        <w:rPr>
          <w:rStyle w:val="Hipervnculo"/>
          <w:rFonts w:ascii="Verdana Pro" w:eastAsia="Verdana Pro" w:hAnsi="Verdana Pro" w:cs="Verdana Pro"/>
          <w:color w:val="auto"/>
          <w:kern w:val="0"/>
          <w:sz w:val="24"/>
          <w:szCs w:val="24"/>
          <w:lang w:val="es-MX" w:eastAsia="es-PE"/>
          <w14:ligatures w14:val="none"/>
        </w:rPr>
        <w:t>)</w:t>
      </w:r>
      <w:r w:rsidR="005203D1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, 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los documentos administrativos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correspondientes 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para el proceso de SUSTENTACIÓN DE EXPEDIENTE</w:t>
      </w:r>
      <w:r w:rsidR="005203D1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(los mismos que se solicitan para la sustentación con TESIS)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a </w:t>
      </w:r>
      <w:hyperlink r:id="rId9" w:history="1">
        <w:r w:rsidRPr="00CF1F6F">
          <w:rPr>
            <w:rStyle w:val="Hipervnculo"/>
            <w:rFonts w:ascii="Verdana Pro" w:eastAsia="Verdana Pro" w:hAnsi="Verdana Pro" w:cs="Verdana Pro"/>
            <w:kern w:val="0"/>
            <w:sz w:val="24"/>
            <w:szCs w:val="24"/>
            <w:lang w:val="es-MX" w:eastAsia="es-PE"/>
            <w14:ligatures w14:val="none"/>
          </w:rPr>
          <w:t>grados_titulos_fs@usmp.pe</w:t>
        </w:r>
      </w:hyperlink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colocando en ASUNTO: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EXPEDIENTE PARA SUSTENTACIÓN MODALIDAD INFORME JURÍDICO,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PARA LA OBTENCIÓN DEL TÍTULO PROFESIONAL</w:t>
      </w:r>
      <w:r w:rsidR="005203D1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DE ABOGADO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.</w:t>
      </w:r>
    </w:p>
    <w:p w14:paraId="436C8947" w14:textId="7F32468A" w:rsidR="004101E3" w:rsidRDefault="004101E3" w:rsidP="004101E3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En caso de no enviar la documentación correspondiente en el plazo establecido,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el aspirante deberá iniciar un nuevo trámite con un expediente diferente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vinculado a su especialidad</w:t>
      </w:r>
    </w:p>
    <w:p w14:paraId="1F202AC4" w14:textId="77777777" w:rsidR="005203D1" w:rsidRPr="004101E3" w:rsidRDefault="005203D1" w:rsidP="004101E3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p w14:paraId="23CCA23A" w14:textId="61F2C41A" w:rsidR="004101E3" w:rsidRDefault="004101E3" w:rsidP="004101E3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El Acto de Sustentación será programado dentro de los treinta (30) días hábiles</w:t>
      </w:r>
      <w: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</w:t>
      </w:r>
      <w:r w:rsidRPr="004101E3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siguientes</w:t>
      </w:r>
      <w:r w:rsidR="005203D1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a la presentación de su EXPEDIENTE DE SUSTENTACIÓN y t</w:t>
      </w:r>
      <w:r w:rsidR="00AC63E8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>endrá</w:t>
      </w:r>
      <w:r w:rsidR="005203D1"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  <w:t xml:space="preserve"> las mismas características de la sustentación con Tesis.</w:t>
      </w:r>
    </w:p>
    <w:p w14:paraId="5E0627E4" w14:textId="77777777" w:rsidR="006A400F" w:rsidRDefault="006A400F">
      <w:pPr>
        <w:rPr>
          <w:rFonts w:ascii="Verdana Pro" w:eastAsia="Verdana Pro" w:hAnsi="Verdana Pro" w:cs="Verdana Pro"/>
          <w:color w:val="000000" w:themeColor="text1"/>
          <w:kern w:val="0"/>
          <w:sz w:val="24"/>
          <w:szCs w:val="24"/>
          <w:lang w:val="es-MX" w:eastAsia="es-PE"/>
          <w14:ligatures w14:val="none"/>
        </w:rPr>
      </w:pPr>
    </w:p>
    <w:sectPr w:rsidR="006A4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11FE"/>
    <w:multiLevelType w:val="hybridMultilevel"/>
    <w:tmpl w:val="C85E67D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A79C8"/>
    <w:multiLevelType w:val="hybridMultilevel"/>
    <w:tmpl w:val="82F8CD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423930">
    <w:abstractNumId w:val="1"/>
  </w:num>
  <w:num w:numId="2" w16cid:durableId="1846893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B4"/>
    <w:rsid w:val="000274C8"/>
    <w:rsid w:val="00094297"/>
    <w:rsid w:val="000C2A46"/>
    <w:rsid w:val="003959B4"/>
    <w:rsid w:val="003B6AE2"/>
    <w:rsid w:val="003F59C2"/>
    <w:rsid w:val="004101E3"/>
    <w:rsid w:val="004A3EBF"/>
    <w:rsid w:val="005203D1"/>
    <w:rsid w:val="00584004"/>
    <w:rsid w:val="005B2AC1"/>
    <w:rsid w:val="00631C0F"/>
    <w:rsid w:val="006A400F"/>
    <w:rsid w:val="00782238"/>
    <w:rsid w:val="0082038E"/>
    <w:rsid w:val="009629A8"/>
    <w:rsid w:val="00A47A9D"/>
    <w:rsid w:val="00AC63E8"/>
    <w:rsid w:val="00B14FC0"/>
    <w:rsid w:val="00CF350B"/>
    <w:rsid w:val="00E775D6"/>
    <w:rsid w:val="00E92D9B"/>
    <w:rsid w:val="00FC5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DB83A7"/>
  <w15:chartTrackingRefBased/>
  <w15:docId w15:val="{554388EB-8920-4262-BD06-54BA7113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959B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959B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84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oreria_fs@usmp.p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dos_titulos_fs@usmp.p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dos_titulos_fs@usmp.p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ados_titulos_fs@usmp.p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rados_titulos_fs@usmp.p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1288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GRADOS Y TITULOS FILIAL SUR</dc:creator>
  <cp:keywords/>
  <dc:description/>
  <cp:lastModifiedBy>GRADOS Y TITULOS FILIAL SUR</cp:lastModifiedBy>
  <cp:revision>4</cp:revision>
  <dcterms:created xsi:type="dcterms:W3CDTF">2023-07-17T20:16:00Z</dcterms:created>
  <dcterms:modified xsi:type="dcterms:W3CDTF">2023-07-17T20:26:00Z</dcterms:modified>
</cp:coreProperties>
</file>